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关于拟将</w:t>
      </w:r>
      <w:r>
        <w:rPr>
          <w:rFonts w:hint="eastAsia" w:ascii="仿宋_GB2312" w:hAnsi="Times New Roman" w:eastAsia="仿宋_GB2312"/>
          <w:b/>
          <w:sz w:val="28"/>
          <w:szCs w:val="28"/>
          <w:lang w:eastAsia="zh-CN"/>
        </w:rPr>
        <w:t>朱笑烨</w:t>
      </w:r>
      <w:r>
        <w:rPr>
          <w:rFonts w:hint="eastAsia" w:ascii="仿宋_GB2312" w:hAnsi="Times New Roman" w:eastAsia="仿宋_GB2312"/>
          <w:b/>
          <w:sz w:val="28"/>
          <w:szCs w:val="28"/>
        </w:rPr>
        <w:t>同志转为中共正式党员公示</w:t>
      </w:r>
    </w:p>
    <w:p>
      <w:pPr>
        <w:spacing w:beforeLines="0" w:afterLines="0"/>
        <w:jc w:val="center"/>
        <w:rPr>
          <w:rFonts w:hint="eastAsia" w:ascii="仿宋_GB2312" w:hAnsi="Times New Roman" w:eastAsia="仿宋_GB2312"/>
          <w:b/>
          <w:sz w:val="28"/>
          <w:szCs w:val="28"/>
        </w:rPr>
      </w:pPr>
    </w:p>
    <w:p>
      <w:pPr>
        <w:widowControl/>
        <w:adjustRightInd w:val="0"/>
        <w:snapToGrid w:val="0"/>
        <w:spacing w:beforeLines="0" w:afterLines="0" w:line="30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朱笑烨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名同志的现实表现和党组织的培养考察，经支委会研究，</w:t>
      </w:r>
      <w:r>
        <w:rPr>
          <w:rFonts w:hint="eastAsia" w:ascii="仿宋" w:hAnsi="仿宋" w:eastAsia="仿宋"/>
          <w:sz w:val="28"/>
          <w:szCs w:val="28"/>
          <w:lang w:eastAsia="zh-CN"/>
        </w:rPr>
        <w:t>传媒学院</w:t>
      </w:r>
      <w:r>
        <w:rPr>
          <w:rFonts w:hint="eastAsia" w:ascii="仿宋" w:hAnsi="仿宋" w:eastAsia="仿宋"/>
          <w:sz w:val="28"/>
          <w:szCs w:val="28"/>
        </w:rPr>
        <w:t>党总支审查，拟将</w:t>
      </w:r>
      <w:r>
        <w:rPr>
          <w:rFonts w:hint="eastAsia" w:ascii="仿宋" w:hAnsi="仿宋" w:eastAsia="仿宋"/>
          <w:sz w:val="28"/>
          <w:szCs w:val="28"/>
          <w:lang w:eastAsia="zh-CN"/>
        </w:rPr>
        <w:t>朱笑烨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名同志按期转为正式党员。为进一步增强发展党员工作的透明度，接受党内外群众的监督，确保发展新党员的质量，现予以公示。在公示期限内，欢迎广大师生通过信函、电话或直接反映问题。以个人名义信函反映提倡署真实姓名。公示7天，时间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tbl>
      <w:tblPr>
        <w:tblStyle w:val="5"/>
        <w:tblW w:w="8215" w:type="dxa"/>
        <w:jc w:val="center"/>
        <w:tblInd w:w="-20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0"/>
        <w:gridCol w:w="720"/>
        <w:gridCol w:w="855"/>
        <w:gridCol w:w="950"/>
        <w:gridCol w:w="652"/>
        <w:gridCol w:w="911"/>
        <w:gridCol w:w="804"/>
        <w:gridCol w:w="698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出生年月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班级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党支部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递交入党</w:t>
            </w:r>
          </w:p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申请书时间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列为入党积极分子时间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确定为发展对象时间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朱笑烨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19970709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环境设计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学生设计支部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20150904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20151026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20170417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余璐颖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19970919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环境设计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学生设计支部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20150920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20160406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20170417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章若婷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19960220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环境设计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学生设计支部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20150905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20160406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20170417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徐佳青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19970217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环境设计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学生设计支部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20150905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201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zh-CN"/>
              </w:rPr>
              <w:t>60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406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20170417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20170525</w:t>
            </w:r>
          </w:p>
        </w:tc>
      </w:tr>
    </w:tbl>
    <w:p>
      <w:pPr>
        <w:widowControl/>
        <w:adjustRightInd w:val="0"/>
        <w:snapToGrid w:val="0"/>
        <w:spacing w:beforeLines="0" w:afterLines="0" w:line="300" w:lineRule="auto"/>
        <w:jc w:val="left"/>
        <w:rPr>
          <w:rFonts w:hint="eastAsia" w:ascii="仿宋_GB2312" w:hAnsi="Times New Roman" w:eastAsia="仿宋_GB2312"/>
          <w:sz w:val="28"/>
          <w:szCs w:val="28"/>
        </w:rPr>
      </w:pPr>
    </w:p>
    <w:p>
      <w:pPr>
        <w:widowControl/>
        <w:adjustRightInd w:val="0"/>
        <w:snapToGrid w:val="0"/>
        <w:spacing w:beforeLines="0" w:afterLines="0" w:line="30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联系电话：党委组织部 88229036   </w:t>
      </w:r>
      <w:r>
        <w:rPr>
          <w:rFonts w:hint="eastAsia" w:ascii="仿宋" w:hAnsi="仿宋" w:eastAsia="仿宋"/>
          <w:sz w:val="28"/>
          <w:szCs w:val="28"/>
          <w:lang w:eastAsia="zh-CN"/>
        </w:rPr>
        <w:t>传媒</w:t>
      </w:r>
      <w:r>
        <w:rPr>
          <w:rFonts w:hint="eastAsia" w:ascii="仿宋" w:hAnsi="仿宋" w:eastAsia="仿宋"/>
          <w:sz w:val="28"/>
          <w:szCs w:val="28"/>
        </w:rPr>
        <w:t>学院党总支：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88130262</w:t>
      </w:r>
    </w:p>
    <w:p>
      <w:pPr>
        <w:widowControl/>
        <w:adjustRightInd w:val="0"/>
        <w:snapToGrid w:val="0"/>
        <w:spacing w:beforeLines="0" w:afterLines="0" w:line="30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"mailto:zzb@nit.zju.edu.cn"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zzb@nit.zju.edu.cn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（党委组织部）  </w:t>
      </w:r>
    </w:p>
    <w:p>
      <w:pPr>
        <w:widowControl/>
        <w:adjustRightInd w:val="0"/>
        <w:snapToGrid w:val="0"/>
        <w:spacing w:beforeLines="0" w:afterLines="0" w:line="300" w:lineRule="auto"/>
        <w:ind w:firstLine="1400" w:firstLineChars="5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"mailto:zzb@nit.zju.edu.cn"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/>
          <w:color w:val="0000FF"/>
          <w:sz w:val="28"/>
          <w:szCs w:val="28"/>
          <w:lang w:val="en-US" w:eastAsia="zh-CN"/>
        </w:rPr>
        <w:t>helenzhao</w:t>
      </w:r>
      <w:r>
        <w:rPr>
          <w:rStyle w:val="4"/>
          <w:rFonts w:hint="eastAsia" w:ascii="仿宋" w:hAnsi="仿宋" w:eastAsia="仿宋"/>
          <w:color w:val="0000FF"/>
          <w:sz w:val="28"/>
          <w:szCs w:val="28"/>
        </w:rPr>
        <w:t>@n</w:t>
      </w:r>
      <w:r>
        <w:rPr>
          <w:rStyle w:val="4"/>
          <w:rFonts w:hint="eastAsia" w:ascii="仿宋" w:hAnsi="仿宋" w:eastAsia="仿宋"/>
          <w:sz w:val="28"/>
          <w:szCs w:val="28"/>
        </w:rPr>
        <w:t>it.zju.edu.cn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传媒</w:t>
      </w:r>
      <w:r>
        <w:rPr>
          <w:rFonts w:hint="eastAsia" w:ascii="仿宋" w:hAnsi="仿宋" w:eastAsia="仿宋"/>
          <w:sz w:val="28"/>
          <w:szCs w:val="28"/>
        </w:rPr>
        <w:t>学院党总支）</w:t>
      </w:r>
    </w:p>
    <w:p>
      <w:pPr>
        <w:adjustRightInd w:val="0"/>
        <w:snapToGrid w:val="0"/>
        <w:spacing w:beforeLines="0" w:afterLines="0" w:line="300" w:lineRule="auto"/>
        <w:rPr>
          <w:rFonts w:hint="eastAsia" w:ascii="仿宋" w:hAnsi="仿宋" w:eastAsia="仿宋"/>
          <w:color w:val="333333"/>
          <w:kern w:val="0"/>
          <w:sz w:val="28"/>
          <w:szCs w:val="28"/>
        </w:rPr>
      </w:pPr>
    </w:p>
    <w:p>
      <w:pPr>
        <w:adjustRightInd w:val="0"/>
        <w:snapToGrid w:val="0"/>
        <w:spacing w:beforeLines="0" w:afterLines="0" w:line="300" w:lineRule="auto"/>
        <w:ind w:firstLine="560" w:firstLineChars="200"/>
        <w:rPr>
          <w:rFonts w:hint="eastAsia" w:ascii="仿宋" w:hAnsi="仿宋" w:eastAsia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 xml:space="preserve">        中共浙江大学宁波理工学院</w:t>
      </w:r>
      <w:r>
        <w:rPr>
          <w:rFonts w:hint="eastAsia" w:ascii="仿宋" w:hAnsi="仿宋" w:eastAsia="仿宋"/>
          <w:color w:val="333333"/>
          <w:kern w:val="0"/>
          <w:sz w:val="28"/>
          <w:szCs w:val="28"/>
          <w:lang w:eastAsia="zh-CN"/>
        </w:rPr>
        <w:t>传媒</w:t>
      </w: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>学院总支部委员会</w:t>
      </w:r>
    </w:p>
    <w:p>
      <w:pPr>
        <w:adjustRightInd w:val="0"/>
        <w:snapToGrid w:val="0"/>
        <w:spacing w:beforeLines="0" w:afterLines="0" w:line="30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 xml:space="preserve">                           2018年</w:t>
      </w:r>
      <w:r>
        <w:rPr>
          <w:rFonts w:hint="eastAsia" w:ascii="仿宋" w:hAnsi="仿宋" w:eastAsia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>日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985E92"/>
    <w:rsid w:val="6A1D3521"/>
    <w:rsid w:val="7254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4">
    <w:name w:val="Hyperlink"/>
    <w:basedOn w:val="3"/>
    <w:uiPriority w:val="0"/>
    <w:rPr>
      <w:rFonts w:hint="default"/>
      <w:color w:val="0000FF"/>
      <w:sz w:val="24"/>
      <w:u w:val="single"/>
    </w:rPr>
  </w:style>
  <w:style w:type="paragraph" w:customStyle="1" w:styleId="6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xuegong</dc:creator>
  <cp:lastModifiedBy>xuegong</cp:lastModifiedBy>
  <dcterms:modified xsi:type="dcterms:W3CDTF">2018-05-23T08:25:41Z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